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spacing w:before="0" w:line="240" w:lineRule="auto"/>
        <w:ind w:left="0" w:firstLine="0"/>
        <w:rPr>
          <w:color w:val="a61c00"/>
          <w:sz w:val="28"/>
          <w:szCs w:val="28"/>
        </w:rPr>
      </w:pPr>
      <w:bookmarkStart w:colFirst="0" w:colLast="0" w:name="_5tuaimtakoee" w:id="0"/>
      <w:bookmarkEnd w:id="0"/>
      <w:r w:rsidDel="00000000" w:rsidR="00000000" w:rsidRPr="00000000">
        <w:rPr>
          <w:color w:val="ff5722"/>
          <w:sz w:val="24"/>
          <w:szCs w:val="24"/>
          <w:rtl w:val="0"/>
        </w:rPr>
        <w:t xml:space="preserve">      </w:t>
      </w:r>
      <w:r w:rsidDel="00000000" w:rsidR="00000000" w:rsidRPr="00000000">
        <w:rPr>
          <w:color w:val="a61c00"/>
          <w:sz w:val="28"/>
          <w:szCs w:val="28"/>
          <w:rtl w:val="0"/>
        </w:rPr>
        <w:t xml:space="preserve">Ms. Nina Siggia </w:t>
      </w:r>
    </w:p>
    <w:p w:rsidR="00000000" w:rsidDel="00000000" w:rsidP="00000000" w:rsidRDefault="00000000" w:rsidRPr="00000000" w14:paraId="00000002">
      <w:pPr>
        <w:pStyle w:val="Title"/>
        <w:spacing w:before="0" w:line="240" w:lineRule="auto"/>
        <w:ind w:hanging="15"/>
        <w:rPr>
          <w:color w:val="a61c00"/>
          <w:sz w:val="76"/>
          <w:szCs w:val="76"/>
        </w:rPr>
      </w:pPr>
      <w:bookmarkStart w:colFirst="0" w:colLast="0" w:name="_6z81xytc40d6" w:id="1"/>
      <w:bookmarkEnd w:id="1"/>
      <w:r w:rsidDel="00000000" w:rsidR="00000000" w:rsidRPr="00000000">
        <w:rPr>
          <w:color w:val="a61c00"/>
          <w:sz w:val="28"/>
          <w:szCs w:val="28"/>
          <w:rtl w:val="0"/>
        </w:rPr>
        <w:t xml:space="preserve"> Pre-Algebra IIH, Period 2</w:t>
      </w:r>
      <w:r w:rsidDel="00000000" w:rsidR="00000000" w:rsidRPr="00000000">
        <w:rPr>
          <w:rtl w:val="0"/>
        </w:rPr>
      </w:r>
    </w:p>
    <w:p w:rsidR="00000000" w:rsidDel="00000000" w:rsidP="00000000" w:rsidRDefault="00000000" w:rsidRPr="00000000" w14:paraId="00000003">
      <w:pPr>
        <w:pStyle w:val="Title"/>
        <w:spacing w:before="0" w:line="240" w:lineRule="auto"/>
        <w:ind w:right="-270" w:hanging="15"/>
        <w:rPr>
          <w:color w:val="ff5722"/>
          <w:sz w:val="38"/>
          <w:szCs w:val="38"/>
        </w:rPr>
      </w:pPr>
      <w:bookmarkStart w:colFirst="0" w:colLast="0" w:name="_t870ob2pwadq" w:id="2"/>
      <w:bookmarkEnd w:id="2"/>
      <w:r w:rsidDel="00000000" w:rsidR="00000000" w:rsidRPr="00000000">
        <w:rPr>
          <w:color w:val="ff5722"/>
          <w:sz w:val="38"/>
          <w:szCs w:val="38"/>
          <w:rtl w:val="0"/>
        </w:rPr>
        <w:t xml:space="preserve"> </w:t>
      </w:r>
      <w:r w:rsidDel="00000000" w:rsidR="00000000" w:rsidRPr="00000000">
        <w:drawing>
          <wp:anchor allowOverlap="1" behindDoc="1" distB="114300" distT="114300" distL="114300" distR="114300" hidden="0" layoutInCell="1" locked="0" relativeHeight="0" simplePos="0">
            <wp:simplePos x="0" y="0"/>
            <wp:positionH relativeFrom="column">
              <wp:posOffset>2286000</wp:posOffset>
            </wp:positionH>
            <wp:positionV relativeFrom="paragraph">
              <wp:posOffset>171450</wp:posOffset>
            </wp:positionV>
            <wp:extent cx="1614488" cy="305226"/>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14488" cy="305226"/>
                    </a:xfrm>
                    <a:prstGeom prst="rect"/>
                    <a:ln/>
                  </pic:spPr>
                </pic:pic>
              </a:graphicData>
            </a:graphic>
          </wp:anchor>
        </w:drawing>
      </w:r>
    </w:p>
    <w:p w:rsidR="00000000" w:rsidDel="00000000" w:rsidP="00000000" w:rsidRDefault="00000000" w:rsidRPr="00000000" w14:paraId="00000004">
      <w:pPr>
        <w:pStyle w:val="Title"/>
        <w:spacing w:before="0" w:line="240" w:lineRule="auto"/>
        <w:ind w:hanging="15"/>
        <w:jc w:val="left"/>
        <w:rPr>
          <w:color w:val="0000ff"/>
          <w:sz w:val="28"/>
          <w:szCs w:val="28"/>
        </w:rPr>
      </w:pPr>
      <w:bookmarkStart w:colFirst="0" w:colLast="0" w:name="_yqvrr92w5u42" w:id="3"/>
      <w:bookmarkEnd w:id="3"/>
      <w:r w:rsidDel="00000000" w:rsidR="00000000" w:rsidRPr="00000000">
        <w:rPr>
          <w:color w:val="a61c00"/>
          <w:sz w:val="28"/>
          <w:szCs w:val="28"/>
          <w:rtl w:val="0"/>
        </w:rPr>
        <w:t xml:space="preserve">Ways to COMMUNICATE: </w:t>
      </w:r>
      <w:r w:rsidDel="00000000" w:rsidR="00000000" w:rsidRPr="00000000">
        <w:rPr>
          <w:rtl w:val="0"/>
        </w:rPr>
      </w:r>
    </w:p>
    <w:p w:rsidR="00000000" w:rsidDel="00000000" w:rsidP="00000000" w:rsidRDefault="00000000" w:rsidRPr="00000000" w14:paraId="00000005">
      <w:pPr>
        <w:pStyle w:val="Heading2"/>
        <w:numPr>
          <w:ilvl w:val="0"/>
          <w:numId w:val="5"/>
        </w:numPr>
        <w:ind w:left="720" w:hanging="360"/>
        <w:rPr>
          <w:rFonts w:ascii="Roboto" w:cs="Roboto" w:eastAsia="Roboto" w:hAnsi="Roboto"/>
          <w:b w:val="0"/>
          <w:color w:val="000000"/>
          <w:sz w:val="26"/>
          <w:szCs w:val="26"/>
        </w:rPr>
      </w:pPr>
      <w:bookmarkStart w:colFirst="0" w:colLast="0" w:name="_x1fm5lhr406s" w:id="4"/>
      <w:bookmarkEnd w:id="4"/>
      <w:r w:rsidDel="00000000" w:rsidR="00000000" w:rsidRPr="00000000">
        <w:rPr>
          <w:rFonts w:ascii="Roboto" w:cs="Roboto" w:eastAsia="Roboto" w:hAnsi="Roboto"/>
          <w:b w:val="0"/>
          <w:color w:val="000000"/>
          <w:sz w:val="26"/>
          <w:szCs w:val="26"/>
          <w:rtl w:val="0"/>
        </w:rPr>
        <w:t xml:space="preserve">Send and receive messages using the district endorsed ParentSquare. Be sure your phone number and email address are updated on Infinite Campus in order to use Parent Square! You may also email me at </w:t>
      </w:r>
      <w:hyperlink r:id="rId7">
        <w:r w:rsidDel="00000000" w:rsidR="00000000" w:rsidRPr="00000000">
          <w:rPr>
            <w:rFonts w:ascii="Roboto" w:cs="Roboto" w:eastAsia="Roboto" w:hAnsi="Roboto"/>
            <w:b w:val="0"/>
            <w:color w:val="1155cc"/>
            <w:sz w:val="26"/>
            <w:szCs w:val="26"/>
            <w:u w:val="single"/>
            <w:rtl w:val="0"/>
          </w:rPr>
          <w:t xml:space="preserve">nsiggia@eriesd.org</w:t>
        </w:r>
      </w:hyperlink>
      <w:r w:rsidDel="00000000" w:rsidR="00000000" w:rsidRPr="00000000">
        <w:rPr>
          <w:rtl w:val="0"/>
        </w:rPr>
      </w:r>
    </w:p>
    <w:p w:rsidR="00000000" w:rsidDel="00000000" w:rsidP="00000000" w:rsidRDefault="00000000" w:rsidRPr="00000000" w14:paraId="00000006">
      <w:pPr>
        <w:pStyle w:val="Heading2"/>
        <w:pageBreakBefore w:val="0"/>
        <w:pBdr>
          <w:top w:space="0" w:sz="0" w:val="nil"/>
          <w:left w:space="0" w:sz="0" w:val="nil"/>
          <w:bottom w:space="0" w:sz="0" w:val="nil"/>
          <w:right w:space="0" w:sz="0" w:val="nil"/>
          <w:between w:space="0" w:sz="0" w:val="nil"/>
        </w:pBdr>
        <w:shd w:fill="auto" w:val="clear"/>
        <w:spacing w:line="240" w:lineRule="auto"/>
        <w:rPr>
          <w:color w:val="a61c00"/>
          <w:sz w:val="28"/>
          <w:szCs w:val="28"/>
        </w:rPr>
      </w:pPr>
      <w:bookmarkStart w:colFirst="0" w:colLast="0" w:name="_vi67xmikl1i8" w:id="5"/>
      <w:bookmarkEnd w:id="5"/>
      <w:r w:rsidDel="00000000" w:rsidR="00000000" w:rsidRPr="00000000">
        <w:rPr>
          <w:color w:val="a61c00"/>
          <w:sz w:val="28"/>
          <w:szCs w:val="28"/>
          <w:rtl w:val="0"/>
        </w:rPr>
        <w:t xml:space="preserve">Materials</w:t>
      </w:r>
    </w:p>
    <w:p w:rsidR="00000000" w:rsidDel="00000000" w:rsidP="00000000" w:rsidRDefault="00000000" w:rsidRPr="00000000" w14:paraId="00000007">
      <w:pPr>
        <w:pageBreakBefore w:val="0"/>
        <w:numPr>
          <w:ilvl w:val="0"/>
          <w:numId w:val="3"/>
        </w:numPr>
        <w:pBdr>
          <w:top w:space="0" w:sz="0" w:val="nil"/>
          <w:left w:space="0" w:sz="0" w:val="nil"/>
          <w:bottom w:space="0" w:sz="0" w:val="nil"/>
          <w:right w:space="0" w:sz="0" w:val="nil"/>
          <w:between w:space="0" w:sz="0" w:val="nil"/>
        </w:pBdr>
        <w:shd w:fill="auto" w:val="clear"/>
        <w:spacing w:before="0" w:line="240" w:lineRule="auto"/>
        <w:ind w:left="720" w:hanging="360"/>
        <w:rPr>
          <w:sz w:val="26"/>
          <w:szCs w:val="26"/>
        </w:rPr>
      </w:pPr>
      <w:r w:rsidDel="00000000" w:rsidR="00000000" w:rsidRPr="00000000">
        <w:rPr>
          <w:sz w:val="26"/>
          <w:szCs w:val="26"/>
          <w:rtl w:val="0"/>
        </w:rPr>
        <w:t xml:space="preserve">Students are expected to bring the textbook, charged Chromebook, and pencil daily</w:t>
      </w:r>
    </w:p>
    <w:p w:rsidR="00000000" w:rsidDel="00000000" w:rsidP="00000000" w:rsidRDefault="00000000" w:rsidRPr="00000000" w14:paraId="00000008">
      <w:pPr>
        <w:numPr>
          <w:ilvl w:val="0"/>
          <w:numId w:val="3"/>
        </w:numPr>
        <w:spacing w:before="0" w:line="240" w:lineRule="auto"/>
        <w:ind w:left="720" w:hanging="360"/>
        <w:rPr>
          <w:sz w:val="26"/>
          <w:szCs w:val="26"/>
        </w:rPr>
      </w:pPr>
      <w:r w:rsidDel="00000000" w:rsidR="00000000" w:rsidRPr="00000000">
        <w:rPr>
          <w:sz w:val="26"/>
          <w:szCs w:val="26"/>
          <w:rtl w:val="0"/>
        </w:rPr>
        <w:t xml:space="preserve">Graphing calculators, whiteboards, and other support materials will be provided</w:t>
      </w:r>
    </w:p>
    <w:p w:rsidR="00000000" w:rsidDel="00000000" w:rsidP="00000000" w:rsidRDefault="00000000" w:rsidRPr="00000000" w14:paraId="00000009">
      <w:pPr>
        <w:pStyle w:val="Heading2"/>
        <w:pageBreakBefore w:val="0"/>
        <w:pBdr>
          <w:top w:space="0" w:sz="0" w:val="nil"/>
          <w:left w:space="0" w:sz="0" w:val="nil"/>
          <w:bottom w:space="0" w:sz="0" w:val="nil"/>
          <w:right w:space="0" w:sz="0" w:val="nil"/>
          <w:between w:space="0" w:sz="0" w:val="nil"/>
        </w:pBdr>
        <w:shd w:fill="auto" w:val="clear"/>
        <w:spacing w:line="240" w:lineRule="auto"/>
        <w:rPr>
          <w:color w:val="a61c00"/>
          <w:sz w:val="28"/>
          <w:szCs w:val="28"/>
        </w:rPr>
      </w:pPr>
      <w:bookmarkStart w:colFirst="0" w:colLast="0" w:name="_i35fnpvxd49l" w:id="6"/>
      <w:bookmarkEnd w:id="6"/>
      <w:r w:rsidDel="00000000" w:rsidR="00000000" w:rsidRPr="00000000">
        <w:rPr>
          <w:color w:val="a61c00"/>
          <w:sz w:val="28"/>
          <w:szCs w:val="28"/>
          <w:rtl w:val="0"/>
        </w:rPr>
        <w:t xml:space="preserve">Curriculum</w:t>
      </w:r>
      <w:r w:rsidDel="00000000" w:rsidR="00000000" w:rsidRPr="00000000">
        <w:rPr>
          <w:rtl w:val="0"/>
        </w:rPr>
      </w:r>
    </w:p>
    <w:p w:rsidR="00000000" w:rsidDel="00000000" w:rsidP="00000000" w:rsidRDefault="00000000" w:rsidRPr="00000000" w14:paraId="0000000A">
      <w:pPr>
        <w:pageBreakBefore w:val="0"/>
        <w:numPr>
          <w:ilvl w:val="0"/>
          <w:numId w:val="2"/>
        </w:numPr>
        <w:pBdr>
          <w:top w:space="0" w:sz="0" w:val="nil"/>
          <w:left w:space="0" w:sz="0" w:val="nil"/>
          <w:bottom w:space="0" w:sz="0" w:val="nil"/>
          <w:right w:space="0" w:sz="0" w:val="nil"/>
          <w:between w:space="0" w:sz="0" w:val="nil"/>
        </w:pBdr>
        <w:shd w:fill="auto" w:val="clear"/>
        <w:spacing w:before="0" w:line="240" w:lineRule="auto"/>
        <w:ind w:left="720" w:hanging="360"/>
        <w:rPr>
          <w:sz w:val="26"/>
          <w:szCs w:val="26"/>
        </w:rPr>
      </w:pPr>
      <w:r w:rsidDel="00000000" w:rsidR="00000000" w:rsidRPr="00000000">
        <w:rPr>
          <w:sz w:val="26"/>
          <w:szCs w:val="26"/>
          <w:rtl w:val="0"/>
        </w:rPr>
        <w:t xml:space="preserve">S</w:t>
      </w:r>
      <w:r w:rsidDel="00000000" w:rsidR="00000000" w:rsidRPr="00000000">
        <w:rPr>
          <w:sz w:val="26"/>
          <w:szCs w:val="26"/>
          <w:rtl w:val="0"/>
        </w:rPr>
        <w:t xml:space="preserve">tudents utilize the iReady Classroom Mathematics series. Both the hard copy and online texts are available. This is helpful when your child  is absent.</w:t>
      </w:r>
    </w:p>
    <w:p w:rsidR="00000000" w:rsidDel="00000000" w:rsidP="00000000" w:rsidRDefault="00000000" w:rsidRPr="00000000" w14:paraId="0000000B">
      <w:pPr>
        <w:pageBreakBefore w:val="0"/>
        <w:numPr>
          <w:ilvl w:val="0"/>
          <w:numId w:val="2"/>
        </w:numPr>
        <w:pBdr>
          <w:top w:space="0" w:sz="0" w:val="nil"/>
          <w:left w:space="0" w:sz="0" w:val="nil"/>
          <w:bottom w:space="0" w:sz="0" w:val="nil"/>
          <w:right w:space="0" w:sz="0" w:val="nil"/>
          <w:between w:space="0" w:sz="0" w:val="nil"/>
        </w:pBdr>
        <w:shd w:fill="auto" w:val="clear"/>
        <w:spacing w:before="0" w:line="240" w:lineRule="auto"/>
        <w:ind w:left="720" w:hanging="360"/>
        <w:rPr>
          <w:sz w:val="26"/>
          <w:szCs w:val="26"/>
        </w:rPr>
      </w:pPr>
      <w:r w:rsidDel="00000000" w:rsidR="00000000" w:rsidRPr="00000000">
        <w:rPr>
          <w:sz w:val="26"/>
          <w:szCs w:val="26"/>
          <w:rtl w:val="0"/>
        </w:rPr>
        <w:t xml:space="preserve">At the end of the year, your child’s PSSA score and iReady final diagnostic percentile rank will determine placement for next year’s math class.</w:t>
      </w:r>
    </w:p>
    <w:p w:rsidR="00000000" w:rsidDel="00000000" w:rsidP="00000000" w:rsidRDefault="00000000" w:rsidRPr="00000000" w14:paraId="0000000C">
      <w:pPr>
        <w:pStyle w:val="Heading2"/>
        <w:pageBreakBefore w:val="0"/>
        <w:pBdr>
          <w:top w:space="0" w:sz="0" w:val="nil"/>
          <w:left w:space="0" w:sz="0" w:val="nil"/>
          <w:bottom w:space="0" w:sz="0" w:val="nil"/>
          <w:right w:space="0" w:sz="0" w:val="nil"/>
          <w:between w:space="0" w:sz="0" w:val="nil"/>
        </w:pBdr>
        <w:shd w:fill="auto" w:val="clear"/>
        <w:spacing w:line="240" w:lineRule="auto"/>
        <w:rPr>
          <w:color w:val="a61c00"/>
          <w:sz w:val="28"/>
          <w:szCs w:val="28"/>
        </w:rPr>
      </w:pPr>
      <w:bookmarkStart w:colFirst="0" w:colLast="0" w:name="_fbsrldwybaju" w:id="7"/>
      <w:bookmarkEnd w:id="7"/>
      <w:r w:rsidDel="00000000" w:rsidR="00000000" w:rsidRPr="00000000">
        <w:rPr>
          <w:color w:val="a61c00"/>
          <w:sz w:val="28"/>
          <w:szCs w:val="28"/>
          <w:rtl w:val="0"/>
        </w:rPr>
        <w:t xml:space="preserve">Grading</w:t>
      </w:r>
    </w:p>
    <w:p w:rsidR="00000000" w:rsidDel="00000000" w:rsidP="00000000" w:rsidRDefault="00000000" w:rsidRPr="00000000" w14:paraId="0000000D">
      <w:pPr>
        <w:numPr>
          <w:ilvl w:val="0"/>
          <w:numId w:val="6"/>
        </w:numPr>
        <w:spacing w:before="0" w:line="240" w:lineRule="auto"/>
        <w:ind w:left="720" w:hanging="360"/>
        <w:rPr>
          <w:sz w:val="26"/>
          <w:szCs w:val="26"/>
        </w:rPr>
      </w:pPr>
      <w:r w:rsidDel="00000000" w:rsidR="00000000" w:rsidRPr="00000000">
        <w:rPr>
          <w:sz w:val="26"/>
          <w:szCs w:val="26"/>
          <w:rtl w:val="0"/>
        </w:rPr>
        <w:t xml:space="preserve">YOUR ACCURATE AND UP-TO-DATE GRADE IS LISTED ON INFINITE CAMPUS (not Schoology). </w:t>
      </w:r>
    </w:p>
    <w:p w:rsidR="00000000" w:rsidDel="00000000" w:rsidP="00000000" w:rsidRDefault="00000000" w:rsidRPr="00000000" w14:paraId="0000000E">
      <w:pPr>
        <w:numPr>
          <w:ilvl w:val="0"/>
          <w:numId w:val="6"/>
        </w:numPr>
        <w:spacing w:before="0" w:line="240" w:lineRule="auto"/>
        <w:ind w:left="720" w:hanging="360"/>
        <w:rPr>
          <w:sz w:val="26"/>
          <w:szCs w:val="26"/>
        </w:rPr>
      </w:pPr>
      <w:r w:rsidDel="00000000" w:rsidR="00000000" w:rsidRPr="00000000">
        <w:rPr>
          <w:sz w:val="26"/>
          <w:szCs w:val="26"/>
          <w:rtl w:val="0"/>
        </w:rPr>
        <w:t xml:space="preserve">Grading Scale: A 100-95%, A- 94-90%, B 89-85%, B- 84-80%, C 79-75%, C- 74-70%, D 69-65%, F 64 and below</w:t>
      </w:r>
    </w:p>
    <w:p w:rsidR="00000000" w:rsidDel="00000000" w:rsidP="00000000" w:rsidRDefault="00000000" w:rsidRPr="00000000" w14:paraId="0000000F">
      <w:pPr>
        <w:numPr>
          <w:ilvl w:val="0"/>
          <w:numId w:val="6"/>
        </w:numPr>
        <w:spacing w:before="0" w:line="240" w:lineRule="auto"/>
        <w:ind w:left="720" w:hanging="360"/>
        <w:rPr>
          <w:sz w:val="26"/>
          <w:szCs w:val="26"/>
        </w:rPr>
      </w:pPr>
      <w:r w:rsidDel="00000000" w:rsidR="00000000" w:rsidRPr="00000000">
        <w:rPr>
          <w:sz w:val="26"/>
          <w:szCs w:val="26"/>
          <w:rtl w:val="0"/>
        </w:rPr>
        <w:t xml:space="preserve">Assignment categories are weighted: </w:t>
      </w:r>
    </w:p>
    <w:p w:rsidR="00000000" w:rsidDel="00000000" w:rsidP="00000000" w:rsidRDefault="00000000" w:rsidRPr="00000000" w14:paraId="00000010">
      <w:pPr>
        <w:numPr>
          <w:ilvl w:val="1"/>
          <w:numId w:val="6"/>
        </w:numPr>
        <w:spacing w:before="0" w:line="240" w:lineRule="auto"/>
        <w:ind w:left="1440" w:hanging="360"/>
        <w:rPr>
          <w:sz w:val="26"/>
          <w:szCs w:val="26"/>
        </w:rPr>
      </w:pPr>
      <w:r w:rsidDel="00000000" w:rsidR="00000000" w:rsidRPr="00000000">
        <w:rPr>
          <w:sz w:val="26"/>
          <w:szCs w:val="26"/>
          <w:rtl w:val="0"/>
        </w:rPr>
        <w:t xml:space="preserve">Quizzes/Tests are worth 40% of the final grade. </w:t>
      </w:r>
    </w:p>
    <w:p w:rsidR="00000000" w:rsidDel="00000000" w:rsidP="00000000" w:rsidRDefault="00000000" w:rsidRPr="00000000" w14:paraId="00000011">
      <w:pPr>
        <w:numPr>
          <w:ilvl w:val="1"/>
          <w:numId w:val="6"/>
        </w:numPr>
        <w:spacing w:before="0" w:line="240" w:lineRule="auto"/>
        <w:ind w:left="1440" w:hanging="360"/>
        <w:rPr>
          <w:sz w:val="26"/>
          <w:szCs w:val="26"/>
        </w:rPr>
      </w:pPr>
      <w:r w:rsidDel="00000000" w:rsidR="00000000" w:rsidRPr="00000000">
        <w:rPr>
          <w:sz w:val="26"/>
          <w:szCs w:val="26"/>
          <w:rtl w:val="0"/>
        </w:rPr>
        <w:t xml:space="preserve">Daily assignments are worth 50% of the final grade.</w:t>
      </w:r>
    </w:p>
    <w:p w:rsidR="00000000" w:rsidDel="00000000" w:rsidP="00000000" w:rsidRDefault="00000000" w:rsidRPr="00000000" w14:paraId="00000012">
      <w:pPr>
        <w:numPr>
          <w:ilvl w:val="1"/>
          <w:numId w:val="6"/>
        </w:numPr>
        <w:spacing w:before="0" w:line="240" w:lineRule="auto"/>
        <w:ind w:left="1440" w:hanging="360"/>
        <w:rPr>
          <w:sz w:val="26"/>
          <w:szCs w:val="26"/>
        </w:rPr>
      </w:pPr>
      <w:r w:rsidDel="00000000" w:rsidR="00000000" w:rsidRPr="00000000">
        <w:rPr>
          <w:sz w:val="26"/>
          <w:szCs w:val="26"/>
          <w:rtl w:val="0"/>
        </w:rPr>
        <w:t xml:space="preserve">iReady Lessons are worth 10% of the final grade.</w:t>
      </w:r>
    </w:p>
    <w:p w:rsidR="00000000" w:rsidDel="00000000" w:rsidP="00000000" w:rsidRDefault="00000000" w:rsidRPr="00000000" w14:paraId="00000013">
      <w:pPr>
        <w:numPr>
          <w:ilvl w:val="0"/>
          <w:numId w:val="6"/>
        </w:numPr>
        <w:spacing w:before="0" w:line="240" w:lineRule="auto"/>
        <w:ind w:left="720" w:hanging="360"/>
        <w:rPr>
          <w:sz w:val="26"/>
          <w:szCs w:val="26"/>
        </w:rPr>
      </w:pPr>
      <w:r w:rsidDel="00000000" w:rsidR="00000000" w:rsidRPr="00000000">
        <w:rPr>
          <w:sz w:val="26"/>
          <w:szCs w:val="26"/>
          <w:rtl w:val="0"/>
        </w:rPr>
        <w:t xml:space="preserve">If your child is absent, the work is encouraged to be completed prior to module tests to receive credit.</w:t>
      </w:r>
    </w:p>
    <w:p w:rsidR="00000000" w:rsidDel="00000000" w:rsidP="00000000" w:rsidRDefault="00000000" w:rsidRPr="00000000" w14:paraId="00000014">
      <w:pPr>
        <w:pStyle w:val="Heading2"/>
        <w:spacing w:line="240" w:lineRule="auto"/>
        <w:rPr>
          <w:color w:val="a61c00"/>
          <w:sz w:val="28"/>
          <w:szCs w:val="28"/>
        </w:rPr>
      </w:pPr>
      <w:bookmarkStart w:colFirst="0" w:colLast="0" w:name="_d7fu7y8kvjr1" w:id="8"/>
      <w:bookmarkEnd w:id="8"/>
      <w:r w:rsidDel="00000000" w:rsidR="00000000" w:rsidRPr="00000000">
        <w:rPr>
          <w:color w:val="a61c00"/>
          <w:sz w:val="28"/>
          <w:szCs w:val="28"/>
          <w:rtl w:val="0"/>
        </w:rPr>
        <w:t xml:space="preserve">How to check Grades/Assignments</w:t>
      </w:r>
      <w:r w:rsidDel="00000000" w:rsidR="00000000" w:rsidRPr="00000000">
        <w:drawing>
          <wp:anchor allowOverlap="1" behindDoc="1" distB="114300" distT="114300" distL="114300" distR="114300" hidden="0" layoutInCell="1" locked="0" relativeHeight="0" simplePos="0">
            <wp:simplePos x="0" y="0"/>
            <wp:positionH relativeFrom="column">
              <wp:posOffset>4914900</wp:posOffset>
            </wp:positionH>
            <wp:positionV relativeFrom="paragraph">
              <wp:posOffset>390525</wp:posOffset>
            </wp:positionV>
            <wp:extent cx="719138" cy="257175"/>
            <wp:effectExtent b="0" l="0" r="0" t="0"/>
            <wp:wrapNone/>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719138" cy="257175"/>
                    </a:xfrm>
                    <a:prstGeom prst="rect"/>
                    <a:ln/>
                  </pic:spPr>
                </pic:pic>
              </a:graphicData>
            </a:graphic>
          </wp:anchor>
        </w:drawing>
      </w:r>
    </w:p>
    <w:p w:rsidR="00000000" w:rsidDel="00000000" w:rsidP="00000000" w:rsidRDefault="00000000" w:rsidRPr="00000000" w14:paraId="00000015">
      <w:pPr>
        <w:numPr>
          <w:ilvl w:val="0"/>
          <w:numId w:val="4"/>
        </w:numPr>
        <w:spacing w:after="0" w:before="0" w:line="240" w:lineRule="auto"/>
        <w:ind w:left="720" w:hanging="360"/>
        <w:rPr>
          <w:sz w:val="26"/>
          <w:szCs w:val="26"/>
        </w:rPr>
      </w:pPr>
      <w:r w:rsidDel="00000000" w:rsidR="00000000" w:rsidRPr="00000000">
        <w:rPr>
          <w:sz w:val="26"/>
          <w:szCs w:val="26"/>
          <w:rtl w:val="0"/>
        </w:rPr>
        <w:t xml:space="preserve">Access parent portal on Infinite Campus WEEKLY for grades </w:t>
      </w:r>
    </w:p>
    <w:p w:rsidR="00000000" w:rsidDel="00000000" w:rsidP="00000000" w:rsidRDefault="00000000" w:rsidRPr="00000000" w14:paraId="00000016">
      <w:pPr>
        <w:numPr>
          <w:ilvl w:val="0"/>
          <w:numId w:val="4"/>
        </w:numPr>
        <w:spacing w:before="0" w:line="240" w:lineRule="auto"/>
        <w:ind w:left="720" w:hanging="360"/>
        <w:rPr>
          <w:sz w:val="28"/>
          <w:szCs w:val="28"/>
        </w:rPr>
      </w:pPr>
      <w:r w:rsidDel="00000000" w:rsidR="00000000" w:rsidRPr="00000000">
        <w:rPr>
          <w:sz w:val="26"/>
          <w:szCs w:val="26"/>
          <w:rtl w:val="0"/>
        </w:rPr>
        <w:t xml:space="preserve">Access Schoology for the DAILY agenda and list of assignments. If absent, have your child refer to the Schoology agenda and complete the assignments!</w:t>
      </w:r>
      <w:r w:rsidDel="00000000" w:rsidR="00000000" w:rsidRPr="00000000">
        <w:rPr>
          <w:rtl w:val="0"/>
        </w:rPr>
      </w:r>
    </w:p>
    <w:p w:rsidR="00000000" w:rsidDel="00000000" w:rsidP="00000000" w:rsidRDefault="00000000" w:rsidRPr="00000000" w14:paraId="00000017">
      <w:pPr>
        <w:pStyle w:val="Heading2"/>
        <w:spacing w:line="240" w:lineRule="auto"/>
        <w:rPr>
          <w:color w:val="a61c00"/>
          <w:sz w:val="28"/>
          <w:szCs w:val="28"/>
        </w:rPr>
      </w:pPr>
      <w:bookmarkStart w:colFirst="0" w:colLast="0" w:name="_fdgi7q88hn9p" w:id="9"/>
      <w:bookmarkEnd w:id="9"/>
      <w:r w:rsidDel="00000000" w:rsidR="00000000" w:rsidRPr="00000000">
        <w:rPr>
          <w:color w:val="a61c00"/>
          <w:sz w:val="28"/>
          <w:szCs w:val="28"/>
          <w:rtl w:val="0"/>
        </w:rPr>
        <w:t xml:space="preserve">Academic Support and Special Help</w:t>
      </w:r>
    </w:p>
    <w:p w:rsidR="00000000" w:rsidDel="00000000" w:rsidP="00000000" w:rsidRDefault="00000000" w:rsidRPr="00000000" w14:paraId="00000018">
      <w:pPr>
        <w:numPr>
          <w:ilvl w:val="0"/>
          <w:numId w:val="1"/>
        </w:numPr>
        <w:spacing w:before="0" w:line="240" w:lineRule="auto"/>
        <w:ind w:left="720" w:hanging="360"/>
        <w:rPr>
          <w:sz w:val="26"/>
          <w:szCs w:val="26"/>
        </w:rPr>
      </w:pPr>
      <w:r w:rsidDel="00000000" w:rsidR="00000000" w:rsidRPr="00000000">
        <w:rPr>
          <w:sz w:val="26"/>
          <w:szCs w:val="26"/>
          <w:rtl w:val="0"/>
        </w:rPr>
        <w:t xml:space="preserve">Special help is on Mondays, 3:10-3:40. Have your child come with specific questions/problems to review to make the most of his/her time!</w:t>
      </w:r>
      <w:r w:rsidDel="00000000" w:rsidR="00000000" w:rsidRPr="00000000">
        <w:rPr>
          <w:rtl w:val="0"/>
        </w:rPr>
      </w:r>
    </w:p>
    <w:p w:rsidR="00000000" w:rsidDel="00000000" w:rsidP="00000000" w:rsidRDefault="00000000" w:rsidRPr="00000000" w14:paraId="00000019">
      <w:pPr>
        <w:numPr>
          <w:ilvl w:val="0"/>
          <w:numId w:val="1"/>
        </w:numPr>
        <w:spacing w:before="0" w:line="240" w:lineRule="auto"/>
        <w:ind w:left="720" w:hanging="360"/>
        <w:rPr>
          <w:sz w:val="26"/>
          <w:szCs w:val="26"/>
        </w:rPr>
      </w:pPr>
      <w:r w:rsidDel="00000000" w:rsidR="00000000" w:rsidRPr="00000000">
        <w:rPr>
          <w:sz w:val="26"/>
          <w:szCs w:val="26"/>
          <w:rtl w:val="0"/>
        </w:rPr>
        <w:t xml:space="preserve">Students are encouraged to work on his/her individual iReady Path to focus specific needed skills.</w:t>
      </w:r>
      <w:r w:rsidDel="00000000" w:rsidR="00000000" w:rsidRPr="00000000">
        <w:rPr>
          <w:rtl w:val="0"/>
        </w:rPr>
      </w:r>
    </w:p>
    <w:sectPr>
      <w:headerReference r:id="rId9" w:type="first"/>
      <w:footerReference r:id="rId10" w:type="default"/>
      <w:footerReference r:id="rId11" w:type="first"/>
      <w:pgSz w:h="15840" w:w="12240" w:orient="portrait"/>
      <w:pgMar w:bottom="547.2" w:top="547.2" w:left="547.2" w:right="547.2"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Roboto Slab">
    <w:embedRegular w:fontKey="{00000000-0000-0000-0000-000000000000}" r:id="rId1" w:subsetted="0"/>
    <w:embedBold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ind w:hanging="15"/>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ind w:hanging="15"/>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7896225</wp:posOffset>
          </wp:positionH>
          <wp:positionV relativeFrom="paragraph">
            <wp:posOffset>333375</wp:posOffset>
          </wp:positionV>
          <wp:extent cx="771525" cy="587492"/>
          <wp:effectExtent b="0" l="0" r="0" t="0"/>
          <wp:wrapNone/>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1525" cy="58749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4"/>
        <w:szCs w:val="24"/>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320" w:line="240" w:lineRule="auto"/>
      <w:jc w:val="center"/>
    </w:pPr>
    <w:rPr>
      <w:rFonts w:ascii="Roboto Slab" w:cs="Roboto Slab" w:eastAsia="Roboto Slab" w:hAnsi="Roboto Slab"/>
      <w:color w:val="029aed"/>
      <w:sz w:val="36"/>
      <w:szCs w:val="36"/>
    </w:rPr>
  </w:style>
  <w:style w:type="paragraph" w:styleId="Heading2">
    <w:name w:val="heading 2"/>
    <w:basedOn w:val="Normal"/>
    <w:next w:val="Normal"/>
    <w:pPr>
      <w:keepNext w:val="1"/>
      <w:keepLines w:val="1"/>
      <w:pageBreakBefore w:val="0"/>
      <w:spacing w:before="480" w:line="240" w:lineRule="auto"/>
    </w:pPr>
    <w:rPr>
      <w:rFonts w:ascii="Roboto Slab" w:cs="Roboto Slab" w:eastAsia="Roboto Slab" w:hAnsi="Roboto Slab"/>
      <w:b w:val="1"/>
      <w:color w:val="63a600"/>
      <w:sz w:val="36"/>
      <w:szCs w:val="36"/>
    </w:rPr>
  </w:style>
  <w:style w:type="paragraph" w:styleId="Heading3">
    <w:name w:val="heading 3"/>
    <w:basedOn w:val="Normal"/>
    <w:next w:val="Normal"/>
    <w:pPr>
      <w:pageBreakBefore w:val="0"/>
    </w:pPr>
    <w:rPr>
      <w:rFonts w:ascii="Roboto Slab" w:cs="Roboto Slab" w:eastAsia="Roboto Slab" w:hAnsi="Roboto Slab"/>
      <w:color w:val="ff5722"/>
      <w:sz w:val="32"/>
      <w:szCs w:val="32"/>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jc w:val="center"/>
    </w:pPr>
    <w:rPr>
      <w:rFonts w:ascii="Roboto Slab" w:cs="Roboto Slab" w:eastAsia="Roboto Slab" w:hAnsi="Roboto Slab"/>
      <w:b w:val="1"/>
      <w:color w:val="8bc34a"/>
      <w:sz w:val="72"/>
      <w:szCs w:val="72"/>
    </w:rPr>
  </w:style>
  <w:style w:type="paragraph" w:styleId="Subtitle">
    <w:name w:val="Subtitle"/>
    <w:basedOn w:val="Normal"/>
    <w:next w:val="Normal"/>
    <w:pPr>
      <w:keepNext w:val="1"/>
      <w:keepLines w:val="1"/>
      <w:pageBreakBefore w:val="0"/>
      <w:jc w:val="center"/>
    </w:pPr>
    <w:rPr>
      <w:i w:val="1"/>
      <w:color w:val="666666"/>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nsiggia@eriesd.org"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Slab-regular.ttf"/><Relationship Id="rId2" Type="http://schemas.openxmlformats.org/officeDocument/2006/relationships/font" Target="fonts/RobotoSlab-bold.ttf"/><Relationship Id="rId3" Type="http://schemas.openxmlformats.org/officeDocument/2006/relationships/font" Target="fonts/Roboto-regular.ttf"/><Relationship Id="rId4" Type="http://schemas.openxmlformats.org/officeDocument/2006/relationships/font" Target="fonts/Roboto-bold.ttf"/><Relationship Id="rId5" Type="http://schemas.openxmlformats.org/officeDocument/2006/relationships/font" Target="fonts/Roboto-italic.ttf"/><Relationship Id="rId6"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